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63" w:rsidRDefault="00712B63" w:rsidP="00712B63"/>
    <w:p w:rsid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A29F8">
        <w:rPr>
          <w:rFonts w:ascii="Times New Roman" w:hAnsi="Times New Roman" w:cs="Times New Roman"/>
          <w:sz w:val="28"/>
          <w:szCs w:val="28"/>
        </w:rPr>
        <w:t>аправление подготовки 38.04.08 Финансы и кредит</w:t>
      </w:r>
      <w:bookmarkStart w:id="0" w:name="_GoBack"/>
      <w:bookmarkEnd w:id="0"/>
    </w:p>
    <w:p w:rsid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«Финансы государственного сектора»</w:t>
      </w:r>
    </w:p>
    <w:p w:rsidR="00712B63" w:rsidRPr="00712B63" w:rsidRDefault="00712B63" w:rsidP="00712B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Современные концепции финансов и кредита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Современные финансовые рынки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ВУЗа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  <w:r w:rsidR="00C5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Модуль направленности магистратуры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Государственная и муниципальная служба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Современные бюджетные реформы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Управление суверенными фондами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Программно-целевые методы управления государственными финансами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Учет и отчетность в секторе государственного управления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Финансовый менеджмент администраторов бюджетных средств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Технологии исполнения бюджета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освоение программы магистратуры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1)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Финансовая прозрачность в государственном секторе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Информационные технологии в научных исследованиях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1)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Бюджетные инвестиции и институты развития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Бюджетная политика и развитие реального сектора экономики</w:t>
      </w:r>
    </w:p>
    <w:p w:rsidR="00712B63" w:rsidRPr="00712B63" w:rsidRDefault="00712B63" w:rsidP="00712B63">
      <w:pPr>
        <w:rPr>
          <w:rFonts w:ascii="Times New Roman" w:hAnsi="Times New Roman" w:cs="Times New Roman"/>
          <w:b/>
          <w:sz w:val="28"/>
          <w:szCs w:val="28"/>
        </w:rPr>
      </w:pPr>
      <w:r w:rsidRPr="00712B63">
        <w:rPr>
          <w:rFonts w:ascii="Times New Roman" w:hAnsi="Times New Roman" w:cs="Times New Roman"/>
          <w:b/>
          <w:sz w:val="28"/>
          <w:szCs w:val="28"/>
        </w:rPr>
        <w:lastRenderedPageBreak/>
        <w:t>Дисциплины по выбору 7 модуля (Количество выбираемых дисциплин 2)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Долгосрочная устойчивость бюджетной системы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Контрольно-надзорная деятельность по делам финансово-экономических правонарушений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Деловой английский язык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Стратегическое управление общественными финансами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Дисциплины по выбору 8 модуля (Количество выбираемых дисциплин 1)</w:t>
      </w:r>
    </w:p>
    <w:p w:rsidR="00712B63" w:rsidRPr="00712B63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для государственного сектора экономики</w:t>
      </w:r>
    </w:p>
    <w:p w:rsidR="006A0FB7" w:rsidRPr="00C56D32" w:rsidRDefault="00712B63" w:rsidP="00712B63">
      <w:pPr>
        <w:rPr>
          <w:rFonts w:ascii="Times New Roman" w:hAnsi="Times New Roman" w:cs="Times New Roman"/>
          <w:sz w:val="28"/>
          <w:szCs w:val="28"/>
        </w:rPr>
      </w:pPr>
      <w:r w:rsidRPr="00712B63">
        <w:rPr>
          <w:rFonts w:ascii="Times New Roman" w:hAnsi="Times New Roman" w:cs="Times New Roman"/>
          <w:sz w:val="28"/>
          <w:szCs w:val="28"/>
        </w:rPr>
        <w:t>Бюджетное планирование</w:t>
      </w:r>
    </w:p>
    <w:sectPr w:rsidR="006A0FB7" w:rsidRPr="00C56D3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E2"/>
    <w:rsid w:val="002A29F8"/>
    <w:rsid w:val="004264DE"/>
    <w:rsid w:val="006A0FB7"/>
    <w:rsid w:val="00712B63"/>
    <w:rsid w:val="00C56D32"/>
    <w:rsid w:val="00E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9221-B88D-4398-B258-6A78FF5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4</cp:revision>
  <cp:lastPrinted>2023-01-12T11:34:00Z</cp:lastPrinted>
  <dcterms:created xsi:type="dcterms:W3CDTF">2023-01-10T09:46:00Z</dcterms:created>
  <dcterms:modified xsi:type="dcterms:W3CDTF">2023-01-12T11:35:00Z</dcterms:modified>
</cp:coreProperties>
</file>