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48" w:rsidRPr="007B2E48" w:rsidRDefault="007B2E48" w:rsidP="00871276">
      <w:pPr>
        <w:spacing w:after="4"/>
        <w:ind w:right="1" w:hanging="10"/>
        <w:jc w:val="center"/>
        <w:rPr>
          <w:b/>
          <w:sz w:val="16"/>
          <w:szCs w:val="16"/>
        </w:rPr>
      </w:pPr>
    </w:p>
    <w:p w:rsidR="00532982" w:rsidRPr="00532982" w:rsidRDefault="00871276" w:rsidP="00871276">
      <w:pPr>
        <w:spacing w:after="4"/>
        <w:ind w:right="1" w:hanging="10"/>
        <w:jc w:val="center"/>
        <w:rPr>
          <w:b/>
          <w:sz w:val="28"/>
          <w:szCs w:val="28"/>
        </w:rPr>
      </w:pPr>
      <w:r w:rsidRPr="00FF6AA6">
        <w:rPr>
          <w:b/>
          <w:sz w:val="30"/>
          <w:szCs w:val="30"/>
        </w:rPr>
        <w:t xml:space="preserve"> </w:t>
      </w:r>
      <w:r w:rsidR="00532982">
        <w:rPr>
          <w:sz w:val="28"/>
          <w:szCs w:val="28"/>
        </w:rPr>
        <w:tab/>
      </w:r>
      <w:r w:rsidR="00532982">
        <w:rPr>
          <w:sz w:val="28"/>
          <w:szCs w:val="28"/>
        </w:rPr>
        <w:tab/>
      </w:r>
      <w:r w:rsidR="00532982">
        <w:rPr>
          <w:sz w:val="28"/>
          <w:szCs w:val="28"/>
        </w:rPr>
        <w:tab/>
      </w:r>
      <w:r w:rsidR="00532982">
        <w:rPr>
          <w:sz w:val="28"/>
          <w:szCs w:val="28"/>
        </w:rPr>
        <w:tab/>
      </w:r>
      <w:r w:rsidR="00532982">
        <w:rPr>
          <w:sz w:val="28"/>
          <w:szCs w:val="28"/>
        </w:rPr>
        <w:tab/>
      </w:r>
      <w:r w:rsidR="00532982">
        <w:rPr>
          <w:sz w:val="28"/>
          <w:szCs w:val="28"/>
        </w:rPr>
        <w:tab/>
      </w:r>
      <w:r w:rsidR="00532982">
        <w:rPr>
          <w:sz w:val="28"/>
          <w:szCs w:val="28"/>
        </w:rPr>
        <w:tab/>
      </w:r>
      <w:r w:rsidR="00532982">
        <w:rPr>
          <w:sz w:val="28"/>
          <w:szCs w:val="28"/>
        </w:rPr>
        <w:tab/>
      </w:r>
      <w:r w:rsidR="00532982">
        <w:rPr>
          <w:sz w:val="28"/>
          <w:szCs w:val="28"/>
        </w:rPr>
        <w:tab/>
      </w:r>
      <w:r w:rsidR="00532982">
        <w:rPr>
          <w:sz w:val="28"/>
          <w:szCs w:val="28"/>
        </w:rPr>
        <w:tab/>
      </w:r>
      <w:r w:rsidR="00533AD4">
        <w:rPr>
          <w:sz w:val="28"/>
          <w:szCs w:val="28"/>
        </w:rPr>
        <w:tab/>
      </w:r>
      <w:r w:rsidR="00533AD4">
        <w:rPr>
          <w:sz w:val="28"/>
          <w:szCs w:val="28"/>
        </w:rPr>
        <w:tab/>
      </w:r>
      <w:r w:rsidR="00533AD4">
        <w:rPr>
          <w:sz w:val="28"/>
          <w:szCs w:val="28"/>
        </w:rPr>
        <w:tab/>
      </w:r>
      <w:r w:rsidR="00533AD4">
        <w:rPr>
          <w:sz w:val="28"/>
          <w:szCs w:val="28"/>
        </w:rPr>
        <w:tab/>
      </w:r>
      <w:r w:rsidR="00533AD4">
        <w:rPr>
          <w:sz w:val="28"/>
          <w:szCs w:val="28"/>
        </w:rPr>
        <w:tab/>
      </w:r>
      <w:r w:rsidR="00533AD4">
        <w:rPr>
          <w:sz w:val="28"/>
          <w:szCs w:val="28"/>
        </w:rPr>
        <w:tab/>
      </w:r>
      <w:r w:rsidR="00533AD4">
        <w:rPr>
          <w:sz w:val="28"/>
          <w:szCs w:val="28"/>
        </w:rPr>
        <w:tab/>
      </w:r>
      <w:r w:rsidR="00532982">
        <w:rPr>
          <w:sz w:val="28"/>
          <w:szCs w:val="28"/>
        </w:rPr>
        <w:tab/>
      </w:r>
      <w:r w:rsidR="00532982" w:rsidRPr="00532982">
        <w:rPr>
          <w:sz w:val="28"/>
          <w:szCs w:val="28"/>
        </w:rPr>
        <w:t>Проект</w:t>
      </w:r>
    </w:p>
    <w:p w:rsidR="00A94AE1" w:rsidRPr="000174A1" w:rsidRDefault="00871276" w:rsidP="00EE5D8B">
      <w:pPr>
        <w:pStyle w:val="2"/>
        <w:spacing w:before="0" w:beforeAutospacing="0" w:after="0" w:afterAutospacing="0"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sz w:val="32"/>
          <w:szCs w:val="32"/>
        </w:rPr>
        <w:t>Всероссийская н</w:t>
      </w:r>
      <w:r w:rsidR="00C35A32" w:rsidRPr="000174A1">
        <w:rPr>
          <w:rFonts w:eastAsiaTheme="minorHAnsi"/>
          <w:sz w:val="32"/>
          <w:szCs w:val="32"/>
        </w:rPr>
        <w:t>аучно-практическ</w:t>
      </w:r>
      <w:r w:rsidR="00E75EE9" w:rsidRPr="000174A1">
        <w:rPr>
          <w:rFonts w:eastAsiaTheme="minorHAnsi"/>
          <w:sz w:val="32"/>
          <w:szCs w:val="32"/>
        </w:rPr>
        <w:t>ая</w:t>
      </w:r>
      <w:r w:rsidR="00C35A32" w:rsidRPr="000174A1">
        <w:rPr>
          <w:rFonts w:eastAsiaTheme="minorHAnsi"/>
          <w:sz w:val="32"/>
          <w:szCs w:val="32"/>
        </w:rPr>
        <w:t xml:space="preserve"> конференци</w:t>
      </w:r>
      <w:r w:rsidR="00E75EE9" w:rsidRPr="000174A1">
        <w:rPr>
          <w:rFonts w:eastAsiaTheme="minorHAnsi"/>
          <w:sz w:val="32"/>
          <w:szCs w:val="32"/>
        </w:rPr>
        <w:t>я</w:t>
      </w:r>
      <w:r w:rsidR="00C35A32" w:rsidRPr="000174A1">
        <w:rPr>
          <w:rFonts w:eastAsiaTheme="minorHAnsi"/>
          <w:sz w:val="32"/>
          <w:szCs w:val="32"/>
        </w:rPr>
        <w:t xml:space="preserve"> </w:t>
      </w:r>
    </w:p>
    <w:p w:rsidR="00E75EE9" w:rsidRPr="000174A1" w:rsidRDefault="00C35A32" w:rsidP="00EE5D8B">
      <w:pPr>
        <w:pStyle w:val="2"/>
        <w:spacing w:before="0" w:beforeAutospacing="0" w:after="0" w:afterAutospacing="0"/>
        <w:jc w:val="center"/>
        <w:rPr>
          <w:rFonts w:eastAsiaTheme="minorHAnsi"/>
          <w:sz w:val="32"/>
          <w:szCs w:val="32"/>
        </w:rPr>
      </w:pPr>
      <w:r w:rsidRPr="000174A1">
        <w:rPr>
          <w:rFonts w:eastAsiaTheme="minorHAnsi"/>
          <w:sz w:val="32"/>
          <w:szCs w:val="32"/>
        </w:rPr>
        <w:t>«</w:t>
      </w:r>
      <w:r w:rsidR="0085242A" w:rsidRPr="000174A1">
        <w:rPr>
          <w:rFonts w:eastAsiaTheme="minorHAnsi"/>
          <w:sz w:val="32"/>
          <w:szCs w:val="32"/>
        </w:rPr>
        <w:t>Взаимодействие</w:t>
      </w:r>
      <w:r w:rsidR="000B5789" w:rsidRPr="000174A1">
        <w:rPr>
          <w:rFonts w:eastAsiaTheme="minorHAnsi"/>
          <w:sz w:val="32"/>
          <w:szCs w:val="32"/>
        </w:rPr>
        <w:t xml:space="preserve"> </w:t>
      </w:r>
      <w:r w:rsidR="000C2175" w:rsidRPr="000174A1">
        <w:rPr>
          <w:rFonts w:eastAsiaTheme="minorHAnsi"/>
          <w:sz w:val="32"/>
          <w:szCs w:val="32"/>
        </w:rPr>
        <w:t>ф</w:t>
      </w:r>
      <w:r w:rsidRPr="000174A1">
        <w:rPr>
          <w:rFonts w:eastAsiaTheme="minorHAnsi"/>
          <w:sz w:val="32"/>
          <w:szCs w:val="32"/>
        </w:rPr>
        <w:t>инансов</w:t>
      </w:r>
      <w:r w:rsidR="000B5789" w:rsidRPr="000174A1">
        <w:rPr>
          <w:rFonts w:eastAsiaTheme="minorHAnsi"/>
          <w:sz w:val="32"/>
          <w:szCs w:val="32"/>
        </w:rPr>
        <w:t>ого</w:t>
      </w:r>
      <w:r w:rsidRPr="000174A1">
        <w:rPr>
          <w:rFonts w:eastAsiaTheme="minorHAnsi"/>
          <w:sz w:val="32"/>
          <w:szCs w:val="32"/>
        </w:rPr>
        <w:t xml:space="preserve"> и реальн</w:t>
      </w:r>
      <w:r w:rsidR="000C2175" w:rsidRPr="000174A1">
        <w:rPr>
          <w:rFonts w:eastAsiaTheme="minorHAnsi"/>
          <w:sz w:val="32"/>
          <w:szCs w:val="32"/>
        </w:rPr>
        <w:t>ого</w:t>
      </w:r>
      <w:r w:rsidRPr="000174A1">
        <w:rPr>
          <w:rFonts w:eastAsiaTheme="minorHAnsi"/>
          <w:sz w:val="32"/>
          <w:szCs w:val="32"/>
        </w:rPr>
        <w:t xml:space="preserve"> сектор</w:t>
      </w:r>
      <w:r w:rsidR="000C2175" w:rsidRPr="000174A1">
        <w:rPr>
          <w:rFonts w:eastAsiaTheme="minorHAnsi"/>
          <w:sz w:val="32"/>
          <w:szCs w:val="32"/>
        </w:rPr>
        <w:t>ов</w:t>
      </w:r>
      <w:r w:rsidRPr="000174A1">
        <w:rPr>
          <w:rFonts w:eastAsiaTheme="minorHAnsi"/>
          <w:sz w:val="32"/>
          <w:szCs w:val="32"/>
        </w:rPr>
        <w:t xml:space="preserve"> экономики: </w:t>
      </w:r>
      <w:r w:rsidR="000B5789" w:rsidRPr="000174A1">
        <w:rPr>
          <w:rFonts w:eastAsiaTheme="minorHAnsi"/>
          <w:sz w:val="32"/>
          <w:szCs w:val="32"/>
        </w:rPr>
        <w:t xml:space="preserve">направления </w:t>
      </w:r>
      <w:r w:rsidRPr="000174A1">
        <w:rPr>
          <w:rFonts w:eastAsiaTheme="minorHAnsi"/>
          <w:sz w:val="32"/>
          <w:szCs w:val="32"/>
        </w:rPr>
        <w:t>развития</w:t>
      </w:r>
    </w:p>
    <w:p w:rsidR="001141DF" w:rsidRPr="000174A1" w:rsidRDefault="00A94AE1" w:rsidP="00EE5D8B">
      <w:pPr>
        <w:pStyle w:val="2"/>
        <w:spacing w:before="0" w:beforeAutospacing="0" w:after="0" w:afterAutospacing="0"/>
        <w:jc w:val="center"/>
        <w:rPr>
          <w:rFonts w:eastAsiaTheme="minorHAnsi"/>
          <w:sz w:val="32"/>
          <w:szCs w:val="32"/>
        </w:rPr>
      </w:pPr>
      <w:r w:rsidRPr="000174A1">
        <w:rPr>
          <w:rFonts w:eastAsiaTheme="minorHAnsi"/>
          <w:sz w:val="32"/>
          <w:szCs w:val="32"/>
        </w:rPr>
        <w:t xml:space="preserve">(к </w:t>
      </w:r>
      <w:r w:rsidR="00C35A32" w:rsidRPr="000174A1">
        <w:rPr>
          <w:rFonts w:eastAsiaTheme="minorHAnsi"/>
          <w:sz w:val="32"/>
          <w:szCs w:val="32"/>
        </w:rPr>
        <w:t>90-летию со дня рождения М.Ш.</w:t>
      </w:r>
      <w:r w:rsidR="00F96F41" w:rsidRPr="000174A1">
        <w:rPr>
          <w:rFonts w:eastAsiaTheme="minorHAnsi"/>
          <w:sz w:val="32"/>
          <w:szCs w:val="32"/>
        </w:rPr>
        <w:t> </w:t>
      </w:r>
      <w:proofErr w:type="spellStart"/>
      <w:r w:rsidR="00C35A32" w:rsidRPr="000174A1">
        <w:rPr>
          <w:rFonts w:eastAsiaTheme="minorHAnsi"/>
          <w:sz w:val="32"/>
          <w:szCs w:val="32"/>
        </w:rPr>
        <w:t>Сагитдинова</w:t>
      </w:r>
      <w:proofErr w:type="spellEnd"/>
      <w:r w:rsidRPr="000174A1">
        <w:rPr>
          <w:rFonts w:eastAsiaTheme="minorHAnsi"/>
          <w:sz w:val="32"/>
          <w:szCs w:val="32"/>
        </w:rPr>
        <w:t>)»</w:t>
      </w:r>
    </w:p>
    <w:p w:rsidR="00F96F41" w:rsidRPr="000174A1" w:rsidRDefault="00420C1E" w:rsidP="00EE5D8B">
      <w:pPr>
        <w:pStyle w:val="2"/>
        <w:spacing w:before="0" w:beforeAutospacing="0" w:after="0" w:afterAutospacing="0"/>
        <w:jc w:val="center"/>
        <w:rPr>
          <w:rFonts w:eastAsiaTheme="minorHAnsi"/>
          <w:sz w:val="32"/>
          <w:szCs w:val="32"/>
        </w:rPr>
      </w:pPr>
      <w:r w:rsidRPr="000174A1">
        <w:rPr>
          <w:rFonts w:eastAsiaTheme="minorHAnsi"/>
          <w:sz w:val="32"/>
          <w:szCs w:val="32"/>
        </w:rPr>
        <w:t>26-2</w:t>
      </w:r>
      <w:r w:rsidR="00EE5D8B" w:rsidRPr="000174A1">
        <w:rPr>
          <w:rFonts w:eastAsiaTheme="minorHAnsi"/>
          <w:sz w:val="32"/>
          <w:szCs w:val="32"/>
        </w:rPr>
        <w:t xml:space="preserve">7 </w:t>
      </w:r>
      <w:r w:rsidRPr="000174A1">
        <w:rPr>
          <w:rFonts w:eastAsiaTheme="minorHAnsi"/>
          <w:sz w:val="32"/>
          <w:szCs w:val="32"/>
        </w:rPr>
        <w:t xml:space="preserve">марта </w:t>
      </w:r>
      <w:r w:rsidR="006E1B0E" w:rsidRPr="000174A1">
        <w:rPr>
          <w:rFonts w:eastAsiaTheme="minorHAnsi"/>
          <w:sz w:val="32"/>
          <w:szCs w:val="32"/>
        </w:rPr>
        <w:t>2026 года</w:t>
      </w:r>
    </w:p>
    <w:p w:rsidR="00A07F5D" w:rsidRPr="0029298B" w:rsidRDefault="00A07F5D" w:rsidP="00A47A7F">
      <w:pPr>
        <w:pStyle w:val="3"/>
        <w:spacing w:before="240" w:beforeAutospacing="0" w:after="120" w:afterAutospacing="0" w:line="276" w:lineRule="auto"/>
        <w:jc w:val="center"/>
        <w:rPr>
          <w:rFonts w:eastAsiaTheme="minorHAnsi"/>
          <w:sz w:val="28"/>
          <w:szCs w:val="24"/>
        </w:rPr>
      </w:pPr>
      <w:r w:rsidRPr="0029298B">
        <w:rPr>
          <w:rFonts w:eastAsiaTheme="minorHAnsi"/>
          <w:sz w:val="28"/>
          <w:szCs w:val="24"/>
        </w:rPr>
        <w:t>Программа конференции</w:t>
      </w:r>
    </w:p>
    <w:p w:rsidR="00F50901" w:rsidRPr="007907E3" w:rsidRDefault="00521D3C" w:rsidP="000B6EBD">
      <w:pPr>
        <w:pStyle w:val="2"/>
        <w:spacing w:before="120" w:beforeAutospacing="0" w:after="180" w:afterAutospacing="0" w:line="276" w:lineRule="auto"/>
        <w:jc w:val="center"/>
        <w:rPr>
          <w:sz w:val="28"/>
          <w:szCs w:val="28"/>
        </w:rPr>
      </w:pPr>
      <w:r w:rsidRPr="007907E3">
        <w:rPr>
          <w:rFonts w:eastAsiaTheme="minorHAnsi"/>
          <w:sz w:val="28"/>
          <w:szCs w:val="28"/>
        </w:rPr>
        <w:t>26.03.2026</w:t>
      </w:r>
    </w:p>
    <w:tbl>
      <w:tblPr>
        <w:tblStyle w:val="ad"/>
        <w:tblW w:w="15163" w:type="dxa"/>
        <w:tblLook w:val="04A0" w:firstRow="1" w:lastRow="0" w:firstColumn="1" w:lastColumn="0" w:noHBand="0" w:noVBand="1"/>
      </w:tblPr>
      <w:tblGrid>
        <w:gridCol w:w="1025"/>
        <w:gridCol w:w="8468"/>
        <w:gridCol w:w="5670"/>
      </w:tblGrid>
      <w:tr w:rsidR="00533AD4" w:rsidTr="000174A1">
        <w:trPr>
          <w:tblHeader/>
        </w:trPr>
        <w:tc>
          <w:tcPr>
            <w:tcW w:w="1025" w:type="dxa"/>
            <w:shd w:val="clear" w:color="auto" w:fill="BDD6EE" w:themeFill="accent1" w:themeFillTint="66"/>
          </w:tcPr>
          <w:p w:rsidR="00533AD4" w:rsidRPr="0029298B" w:rsidRDefault="00533AD4" w:rsidP="00533AD4">
            <w:pPr>
              <w:pStyle w:val="a3"/>
              <w:spacing w:before="120" w:beforeAutospacing="0" w:after="12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8468" w:type="dxa"/>
            <w:shd w:val="clear" w:color="auto" w:fill="BDD6EE" w:themeFill="accent1" w:themeFillTint="66"/>
          </w:tcPr>
          <w:p w:rsidR="00533AD4" w:rsidRPr="0029298B" w:rsidRDefault="00533AD4" w:rsidP="00533AD4">
            <w:pPr>
              <w:pStyle w:val="a3"/>
              <w:spacing w:before="120" w:beforeAutospacing="0" w:after="120" w:afterAutospacing="0" w:line="276" w:lineRule="auto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533AD4" w:rsidRPr="00533AD4" w:rsidRDefault="00533AD4" w:rsidP="00533AD4">
            <w:pPr>
              <w:pStyle w:val="a3"/>
              <w:spacing w:before="120" w:beforeAutospacing="0" w:after="120" w:afterAutospacing="0" w:line="276" w:lineRule="auto"/>
              <w:jc w:val="center"/>
              <w:outlineLvl w:val="5"/>
              <w:rPr>
                <w:b/>
                <w:sz w:val="28"/>
                <w:szCs w:val="28"/>
              </w:rPr>
            </w:pPr>
            <w:r w:rsidRPr="00533AD4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3232C3" w:rsidTr="00A47A7F">
        <w:tc>
          <w:tcPr>
            <w:tcW w:w="1025" w:type="dxa"/>
          </w:tcPr>
          <w:p w:rsidR="003232C3" w:rsidRDefault="003232C3" w:rsidP="008F0FBA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>10.00-11.30</w:t>
            </w:r>
          </w:p>
        </w:tc>
        <w:tc>
          <w:tcPr>
            <w:tcW w:w="8468" w:type="dxa"/>
          </w:tcPr>
          <w:p w:rsidR="003232C3" w:rsidRPr="0029298B" w:rsidRDefault="003232C3" w:rsidP="00A47A7F">
            <w:pPr>
              <w:pStyle w:val="a3"/>
              <w:numPr>
                <w:ilvl w:val="0"/>
                <w:numId w:val="14"/>
              </w:numPr>
              <w:spacing w:before="120" w:beforeAutospacing="0" w:after="0" w:afterAutospacing="0" w:line="276" w:lineRule="auto"/>
              <w:ind w:left="714" w:hanging="357"/>
              <w:jc w:val="both"/>
              <w:rPr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 xml:space="preserve">Пленарное заседание </w:t>
            </w:r>
          </w:p>
          <w:p w:rsidR="003232C3" w:rsidRDefault="003232C3" w:rsidP="007B2E48">
            <w:pPr>
              <w:pStyle w:val="a3"/>
              <w:spacing w:before="60" w:beforeAutospacing="0" w:after="60" w:afterAutospacing="0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Реализация единой государственной денежно-кредитной политики, итоги деятельности финансового сектора на территории Республики Башкортостан в 2025 году и задачи на 2026 год </w:t>
            </w:r>
          </w:p>
        </w:tc>
        <w:tc>
          <w:tcPr>
            <w:tcW w:w="5670" w:type="dxa"/>
            <w:vMerge w:val="restart"/>
          </w:tcPr>
          <w:p w:rsidR="003232C3" w:rsidRPr="00533AD4" w:rsidRDefault="003232C3" w:rsidP="00533AD4">
            <w:pPr>
              <w:pStyle w:val="a3"/>
              <w:spacing w:before="120" w:beforeAutospacing="0" w:after="120" w:afterAutospacing="0" w:line="276" w:lineRule="auto"/>
              <w:jc w:val="both"/>
              <w:outlineLvl w:val="5"/>
              <w:rPr>
                <w:sz w:val="28"/>
                <w:szCs w:val="28"/>
              </w:rPr>
            </w:pPr>
            <w:r w:rsidRPr="00533AD4">
              <w:rPr>
                <w:sz w:val="28"/>
                <w:szCs w:val="28"/>
              </w:rPr>
              <w:t xml:space="preserve">Отделение – Национальный банк </w:t>
            </w:r>
            <w:r w:rsidR="00533AD4">
              <w:rPr>
                <w:sz w:val="28"/>
                <w:szCs w:val="28"/>
              </w:rPr>
              <w:br/>
            </w:r>
            <w:r w:rsidRPr="00533AD4">
              <w:rPr>
                <w:sz w:val="28"/>
                <w:szCs w:val="28"/>
              </w:rPr>
              <w:t>по Республике Башкортостан Уральского главного управления Центрального банка Российской Федерации</w:t>
            </w:r>
            <w:r w:rsidR="00533AD4">
              <w:rPr>
                <w:sz w:val="28"/>
                <w:szCs w:val="28"/>
              </w:rPr>
              <w:t xml:space="preserve"> (далее – Отделение-НБ Республика Башкортостан), </w:t>
            </w:r>
            <w:proofErr w:type="spellStart"/>
            <w:r w:rsidR="00533AD4">
              <w:rPr>
                <w:sz w:val="28"/>
                <w:szCs w:val="28"/>
              </w:rPr>
              <w:t>г.Уфа</w:t>
            </w:r>
            <w:proofErr w:type="spellEnd"/>
            <w:r w:rsidR="00533AD4">
              <w:rPr>
                <w:sz w:val="28"/>
                <w:szCs w:val="28"/>
              </w:rPr>
              <w:t xml:space="preserve">, </w:t>
            </w:r>
            <w:proofErr w:type="spellStart"/>
            <w:r w:rsidR="00533AD4">
              <w:rPr>
                <w:sz w:val="28"/>
                <w:szCs w:val="28"/>
              </w:rPr>
              <w:t>ул.Театральная</w:t>
            </w:r>
            <w:proofErr w:type="spellEnd"/>
            <w:r w:rsidR="00533AD4">
              <w:rPr>
                <w:sz w:val="28"/>
                <w:szCs w:val="28"/>
              </w:rPr>
              <w:t xml:space="preserve">, д.3, </w:t>
            </w:r>
            <w:r w:rsidR="00A47A7F">
              <w:rPr>
                <w:sz w:val="28"/>
                <w:szCs w:val="28"/>
              </w:rPr>
              <w:t xml:space="preserve">здание Б, </w:t>
            </w:r>
            <w:r w:rsidR="00533AD4">
              <w:rPr>
                <w:sz w:val="28"/>
                <w:szCs w:val="28"/>
              </w:rPr>
              <w:t>актовый зал.</w:t>
            </w:r>
          </w:p>
          <w:p w:rsidR="003232C3" w:rsidRDefault="003232C3" w:rsidP="008F0FBA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232C3" w:rsidTr="00A47A7F">
        <w:tc>
          <w:tcPr>
            <w:tcW w:w="1025" w:type="dxa"/>
          </w:tcPr>
          <w:p w:rsidR="003232C3" w:rsidRDefault="003232C3" w:rsidP="008F0FBA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>12.00-13.30</w:t>
            </w:r>
          </w:p>
        </w:tc>
        <w:tc>
          <w:tcPr>
            <w:tcW w:w="8468" w:type="dxa"/>
          </w:tcPr>
          <w:p w:rsidR="003232C3" w:rsidRPr="0029298B" w:rsidRDefault="003232C3" w:rsidP="00A47A7F">
            <w:pPr>
              <w:pStyle w:val="a3"/>
              <w:numPr>
                <w:ilvl w:val="0"/>
                <w:numId w:val="13"/>
              </w:numPr>
              <w:spacing w:before="120" w:beforeAutospacing="0" w:after="60" w:afterAutospacing="0" w:line="276" w:lineRule="auto"/>
              <w:ind w:left="714" w:hanging="357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 xml:space="preserve">Круглый стол «Взаимодействие финансовых организаций и потребителей. Развитие финансовой культуры»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Проблемы потребителей финансовых услуг.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Недобросовестные практики на финансовом рынке.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Защита прав потребителей.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proofErr w:type="spellStart"/>
            <w:r w:rsidRPr="0029298B">
              <w:rPr>
                <w:i/>
                <w:sz w:val="28"/>
                <w:szCs w:val="28"/>
              </w:rPr>
              <w:t>Кибермошеничество</w:t>
            </w:r>
            <w:proofErr w:type="spellEnd"/>
            <w:r w:rsidRPr="0029298B">
              <w:rPr>
                <w:i/>
                <w:sz w:val="28"/>
                <w:szCs w:val="28"/>
              </w:rPr>
              <w:t xml:space="preserve"> и </w:t>
            </w:r>
            <w:proofErr w:type="spellStart"/>
            <w:r w:rsidRPr="0029298B">
              <w:rPr>
                <w:i/>
                <w:sz w:val="28"/>
                <w:szCs w:val="28"/>
              </w:rPr>
              <w:t>дропперство</w:t>
            </w:r>
            <w:proofErr w:type="spellEnd"/>
            <w:r w:rsidRPr="0029298B">
              <w:rPr>
                <w:i/>
                <w:sz w:val="28"/>
                <w:szCs w:val="28"/>
              </w:rPr>
              <w:t xml:space="preserve">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>Финансовое здоровье, финансовая нагрузка, банкротство граждан.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proofErr w:type="spellStart"/>
            <w:r w:rsidRPr="0029298B">
              <w:rPr>
                <w:i/>
                <w:sz w:val="28"/>
                <w:szCs w:val="28"/>
              </w:rPr>
              <w:t>Клиенториентированность</w:t>
            </w:r>
            <w:proofErr w:type="spellEnd"/>
            <w:r w:rsidRPr="0029298B">
              <w:rPr>
                <w:i/>
                <w:sz w:val="28"/>
                <w:szCs w:val="28"/>
              </w:rPr>
              <w:t xml:space="preserve"> и </w:t>
            </w:r>
            <w:proofErr w:type="spellStart"/>
            <w:r w:rsidRPr="0029298B">
              <w:rPr>
                <w:i/>
                <w:sz w:val="28"/>
                <w:szCs w:val="28"/>
              </w:rPr>
              <w:t>человекоцентричность</w:t>
            </w:r>
            <w:proofErr w:type="spellEnd"/>
            <w:r w:rsidRPr="0029298B">
              <w:rPr>
                <w:i/>
                <w:sz w:val="28"/>
                <w:szCs w:val="28"/>
              </w:rPr>
              <w:t xml:space="preserve"> в практике финансовых организаций.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Лучшие практики и направления развития финансовой культуры.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lastRenderedPageBreak/>
              <w:t xml:space="preserve">Поведенческая экономика, психология потребителей и </w:t>
            </w:r>
            <w:proofErr w:type="spellStart"/>
            <w:r w:rsidRPr="0029298B">
              <w:rPr>
                <w:i/>
                <w:sz w:val="28"/>
                <w:szCs w:val="28"/>
              </w:rPr>
              <w:t>наджинг</w:t>
            </w:r>
            <w:proofErr w:type="spellEnd"/>
            <w:r w:rsidRPr="0029298B">
              <w:rPr>
                <w:i/>
                <w:sz w:val="28"/>
                <w:szCs w:val="28"/>
              </w:rPr>
              <w:t>.</w:t>
            </w:r>
          </w:p>
          <w:p w:rsidR="003232C3" w:rsidRDefault="003232C3" w:rsidP="00A47A7F">
            <w:pPr>
              <w:pStyle w:val="a3"/>
              <w:spacing w:before="60" w:beforeAutospacing="0" w:after="120" w:afterAutospacing="0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>Финансовая доступность в Республике Башкортостан: развитие инфраструктуры, платежных и смежных сервисов.</w:t>
            </w:r>
          </w:p>
        </w:tc>
        <w:tc>
          <w:tcPr>
            <w:tcW w:w="5670" w:type="dxa"/>
            <w:vMerge/>
          </w:tcPr>
          <w:p w:rsidR="003232C3" w:rsidRDefault="003232C3" w:rsidP="008F0FBA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232C3" w:rsidTr="00A47A7F">
        <w:tc>
          <w:tcPr>
            <w:tcW w:w="1025" w:type="dxa"/>
          </w:tcPr>
          <w:p w:rsidR="003232C3" w:rsidRDefault="003232C3" w:rsidP="008F0FBA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>15.00-17.00</w:t>
            </w:r>
          </w:p>
        </w:tc>
        <w:tc>
          <w:tcPr>
            <w:tcW w:w="8468" w:type="dxa"/>
          </w:tcPr>
          <w:p w:rsidR="003232C3" w:rsidRPr="0029298B" w:rsidRDefault="003232C3" w:rsidP="007B2E48">
            <w:pPr>
              <w:pStyle w:val="a3"/>
              <w:keepNext/>
              <w:numPr>
                <w:ilvl w:val="0"/>
                <w:numId w:val="13"/>
              </w:numPr>
              <w:spacing w:before="120" w:beforeAutospacing="0" w:after="60" w:afterAutospacing="0" w:line="276" w:lineRule="auto"/>
              <w:ind w:left="714" w:hanging="357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 xml:space="preserve">Круглый стол «Финансовое обеспечение предприятий. Взаимодействие предпринимателей, банков, институтов развития»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>Кредитное и финансовое обеспечение МСП, инструменты финансовой поддержки.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Современные инструменты финансирования малого и среднего бизнеса, цифровые и платформенные решения.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Финансовая грамотность предпринимателей и бизнес-консалтинг. </w:t>
            </w:r>
          </w:p>
          <w:p w:rsidR="003232C3" w:rsidRDefault="003232C3" w:rsidP="00A47A7F">
            <w:pPr>
              <w:pStyle w:val="a3"/>
              <w:spacing w:before="60" w:beforeAutospacing="0" w:after="120" w:afterAutospacing="0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>Обеспечение комплаенса бизнеса в соответствии с требованиями банков и регуляторов</w:t>
            </w:r>
          </w:p>
        </w:tc>
        <w:tc>
          <w:tcPr>
            <w:tcW w:w="5670" w:type="dxa"/>
          </w:tcPr>
          <w:p w:rsidR="003232C3" w:rsidRPr="00A47A7F" w:rsidRDefault="003232C3" w:rsidP="00533AD4">
            <w:pPr>
              <w:pStyle w:val="2"/>
              <w:keepNext/>
              <w:spacing w:before="240" w:beforeAutospacing="0" w:after="180" w:afterAutospacing="0" w:line="276" w:lineRule="auto"/>
              <w:outlineLvl w:val="1"/>
              <w:rPr>
                <w:rFonts w:eastAsiaTheme="minorHAnsi"/>
                <w:b w:val="0"/>
                <w:sz w:val="28"/>
                <w:szCs w:val="28"/>
              </w:rPr>
            </w:pPr>
            <w:r w:rsidRPr="00A47A7F">
              <w:rPr>
                <w:rFonts w:eastAsiaTheme="minorHAnsi"/>
                <w:b w:val="0"/>
                <w:bCs w:val="0"/>
                <w:sz w:val="28"/>
                <w:szCs w:val="28"/>
              </w:rPr>
              <w:t>Межвузовский студенческий кампус Евразийского научно-</w:t>
            </w:r>
            <w:r w:rsidR="00533AD4" w:rsidRPr="00A47A7F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 </w:t>
            </w:r>
            <w:r w:rsidRPr="00A47A7F">
              <w:rPr>
                <w:rFonts w:eastAsiaTheme="minorHAnsi"/>
                <w:b w:val="0"/>
                <w:bCs w:val="0"/>
                <w:sz w:val="28"/>
                <w:szCs w:val="28"/>
              </w:rPr>
              <w:t>образовательного центра</w:t>
            </w:r>
            <w:r w:rsidR="00533AD4" w:rsidRPr="00A47A7F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533AD4" w:rsidRPr="00A47A7F">
              <w:rPr>
                <w:rFonts w:eastAsiaTheme="minorHAnsi"/>
                <w:b w:val="0"/>
                <w:bCs w:val="0"/>
                <w:sz w:val="28"/>
                <w:szCs w:val="28"/>
              </w:rPr>
              <w:t>г.Уфа</w:t>
            </w:r>
            <w:proofErr w:type="spellEnd"/>
            <w:r w:rsidR="00533AD4" w:rsidRPr="00A47A7F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533AD4" w:rsidRPr="00A47A7F">
              <w:rPr>
                <w:rFonts w:eastAsiaTheme="minorHAnsi"/>
                <w:b w:val="0"/>
                <w:bCs w:val="0"/>
                <w:sz w:val="28"/>
                <w:szCs w:val="28"/>
              </w:rPr>
              <w:t>ул.З</w:t>
            </w:r>
            <w:r w:rsidR="000174A1">
              <w:rPr>
                <w:rFonts w:eastAsiaTheme="minorHAnsi"/>
                <w:b w:val="0"/>
                <w:bCs w:val="0"/>
                <w:sz w:val="28"/>
                <w:szCs w:val="28"/>
              </w:rPr>
              <w:t>аки</w:t>
            </w:r>
            <w:proofErr w:type="spellEnd"/>
            <w:r w:rsidR="000174A1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533AD4" w:rsidRPr="000174A1">
              <w:rPr>
                <w:rFonts w:eastAsiaTheme="minorHAnsi"/>
                <w:b w:val="0"/>
                <w:bCs w:val="0"/>
                <w:sz w:val="28"/>
                <w:szCs w:val="28"/>
              </w:rPr>
              <w:t>Валиди</w:t>
            </w:r>
            <w:proofErr w:type="spellEnd"/>
            <w:r w:rsidR="00533AD4" w:rsidRPr="000174A1">
              <w:rPr>
                <w:rFonts w:eastAsiaTheme="minorHAnsi"/>
                <w:b w:val="0"/>
                <w:bCs w:val="0"/>
                <w:sz w:val="28"/>
                <w:szCs w:val="28"/>
              </w:rPr>
              <w:t>, д</w:t>
            </w:r>
            <w:r w:rsidR="000174A1" w:rsidRPr="000174A1">
              <w:rPr>
                <w:rFonts w:eastAsiaTheme="minorHAnsi"/>
                <w:b w:val="0"/>
                <w:bCs w:val="0"/>
                <w:sz w:val="28"/>
                <w:szCs w:val="28"/>
              </w:rPr>
              <w:t>.32/2</w:t>
            </w:r>
            <w:r w:rsidR="000174A1">
              <w:rPr>
                <w:rFonts w:eastAsiaTheme="minorHAnsi"/>
                <w:b w:val="0"/>
                <w:bCs w:val="0"/>
                <w:sz w:val="28"/>
                <w:szCs w:val="28"/>
              </w:rPr>
              <w:t>.</w:t>
            </w:r>
            <w:r w:rsidR="00533AD4" w:rsidRPr="00A47A7F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  </w:t>
            </w:r>
          </w:p>
          <w:p w:rsidR="003232C3" w:rsidRDefault="003232C3" w:rsidP="008F0FBA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66DB5" w:rsidRDefault="00366DB5" w:rsidP="007B2E48">
      <w:pPr>
        <w:pStyle w:val="2"/>
        <w:keepNext/>
        <w:spacing w:before="120" w:beforeAutospacing="0" w:after="120" w:afterAutospacing="0" w:line="276" w:lineRule="auto"/>
        <w:jc w:val="center"/>
        <w:rPr>
          <w:rFonts w:eastAsiaTheme="minorHAnsi"/>
          <w:sz w:val="28"/>
          <w:szCs w:val="28"/>
        </w:rPr>
      </w:pPr>
    </w:p>
    <w:p w:rsidR="00B429A7" w:rsidRPr="007907E3" w:rsidRDefault="00B429A7" w:rsidP="007B2E48">
      <w:pPr>
        <w:pStyle w:val="2"/>
        <w:keepNext/>
        <w:spacing w:before="120" w:beforeAutospacing="0" w:after="120" w:afterAutospacing="0" w:line="276" w:lineRule="auto"/>
        <w:jc w:val="center"/>
        <w:rPr>
          <w:rFonts w:eastAsiaTheme="minorHAnsi"/>
          <w:sz w:val="28"/>
          <w:szCs w:val="28"/>
        </w:rPr>
      </w:pPr>
      <w:r w:rsidRPr="007907E3">
        <w:rPr>
          <w:rFonts w:eastAsiaTheme="minorHAnsi"/>
          <w:sz w:val="28"/>
          <w:szCs w:val="28"/>
        </w:rPr>
        <w:t>27.03.2026</w:t>
      </w:r>
    </w:p>
    <w:tbl>
      <w:tblPr>
        <w:tblStyle w:val="ad"/>
        <w:tblW w:w="15163" w:type="dxa"/>
        <w:tblLook w:val="04A0" w:firstRow="1" w:lastRow="0" w:firstColumn="1" w:lastColumn="0" w:noHBand="0" w:noVBand="1"/>
      </w:tblPr>
      <w:tblGrid>
        <w:gridCol w:w="1025"/>
        <w:gridCol w:w="8483"/>
        <w:gridCol w:w="5655"/>
      </w:tblGrid>
      <w:tr w:rsidR="003232C3" w:rsidTr="003A7F6B">
        <w:tc>
          <w:tcPr>
            <w:tcW w:w="1025" w:type="dxa"/>
          </w:tcPr>
          <w:p w:rsidR="003232C3" w:rsidRDefault="003232C3" w:rsidP="0029298B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>10.00-12.00</w:t>
            </w:r>
          </w:p>
        </w:tc>
        <w:tc>
          <w:tcPr>
            <w:tcW w:w="8483" w:type="dxa"/>
          </w:tcPr>
          <w:p w:rsidR="003232C3" w:rsidRPr="0029298B" w:rsidRDefault="003232C3" w:rsidP="003232C3">
            <w:pPr>
              <w:pStyle w:val="a3"/>
              <w:numPr>
                <w:ilvl w:val="0"/>
                <w:numId w:val="13"/>
              </w:numPr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 xml:space="preserve">Секция «Развитие финансового образования и науки в Республике Башкортостан»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Глобальная трансформация финансов и стратегические вызовы в финансовом образовании.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Связь бизнеса и образования, </w:t>
            </w:r>
            <w:proofErr w:type="spellStart"/>
            <w:r w:rsidRPr="0029298B">
              <w:rPr>
                <w:i/>
                <w:sz w:val="28"/>
                <w:szCs w:val="28"/>
              </w:rPr>
              <w:t>практикоориентированность</w:t>
            </w:r>
            <w:proofErr w:type="spellEnd"/>
            <w:r w:rsidRPr="0029298B">
              <w:rPr>
                <w:i/>
                <w:sz w:val="28"/>
                <w:szCs w:val="28"/>
              </w:rPr>
              <w:t xml:space="preserve"> в учебном процессе.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Кооперация и специализация учебных и научных организаций.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Коммуникации Банка России по денежно-кредитной политике.  </w:t>
            </w:r>
          </w:p>
          <w:p w:rsidR="00366DB5" w:rsidRDefault="003232C3" w:rsidP="00A47A7F">
            <w:pPr>
              <w:pStyle w:val="a3"/>
              <w:spacing w:before="60" w:beforeAutospacing="0" w:after="12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>Отражение денежно-кредитной политики в учебных программах и научных исследованиях.</w:t>
            </w:r>
          </w:p>
          <w:p w:rsidR="00366DB5" w:rsidRPr="00366DB5" w:rsidRDefault="00366DB5" w:rsidP="00A47A7F">
            <w:pPr>
              <w:pStyle w:val="a3"/>
              <w:spacing w:before="60" w:beforeAutospacing="0" w:after="120" w:afterAutospacing="0"/>
              <w:jc w:val="both"/>
              <w:rPr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55" w:type="dxa"/>
          </w:tcPr>
          <w:p w:rsidR="003232C3" w:rsidRPr="000174A1" w:rsidRDefault="003232C3" w:rsidP="003232C3">
            <w:pPr>
              <w:pStyle w:val="a3"/>
              <w:spacing w:before="120" w:beforeAutospacing="0" w:after="120" w:afterAutospacing="0" w:line="276" w:lineRule="auto"/>
              <w:jc w:val="both"/>
              <w:rPr>
                <w:sz w:val="28"/>
                <w:szCs w:val="28"/>
              </w:rPr>
            </w:pPr>
            <w:r w:rsidRPr="00A47A7F">
              <w:rPr>
                <w:sz w:val="28"/>
                <w:szCs w:val="28"/>
              </w:rPr>
              <w:t>Уфимский филиал Финансового университета при Правительстве Российской Федерации</w:t>
            </w:r>
            <w:r w:rsidR="000174A1" w:rsidRPr="000174A1">
              <w:rPr>
                <w:sz w:val="28"/>
                <w:szCs w:val="28"/>
              </w:rPr>
              <w:t xml:space="preserve">, </w:t>
            </w:r>
            <w:proofErr w:type="spellStart"/>
            <w:r w:rsidR="000174A1" w:rsidRPr="000174A1">
              <w:rPr>
                <w:bCs/>
                <w:sz w:val="28"/>
                <w:szCs w:val="28"/>
              </w:rPr>
              <w:t>г.Уфа</w:t>
            </w:r>
            <w:proofErr w:type="spellEnd"/>
            <w:r w:rsidR="000174A1" w:rsidRPr="000174A1">
              <w:rPr>
                <w:bCs/>
                <w:sz w:val="28"/>
                <w:szCs w:val="28"/>
              </w:rPr>
              <w:t>,</w:t>
            </w:r>
            <w:r w:rsidR="000174A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174A1">
              <w:rPr>
                <w:bCs/>
                <w:sz w:val="28"/>
                <w:szCs w:val="28"/>
              </w:rPr>
              <w:t>ул.Мустая</w:t>
            </w:r>
            <w:proofErr w:type="spellEnd"/>
            <w:r w:rsidR="000174A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174A1">
              <w:rPr>
                <w:bCs/>
                <w:sz w:val="28"/>
                <w:szCs w:val="28"/>
              </w:rPr>
              <w:t>Карима</w:t>
            </w:r>
            <w:proofErr w:type="spellEnd"/>
            <w:r w:rsidR="000174A1">
              <w:rPr>
                <w:bCs/>
                <w:sz w:val="28"/>
                <w:szCs w:val="28"/>
              </w:rPr>
              <w:t>, д.69/1.</w:t>
            </w:r>
          </w:p>
          <w:p w:rsidR="003232C3" w:rsidRDefault="003232C3" w:rsidP="0029298B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B2E48" w:rsidTr="003A7F6B">
        <w:tc>
          <w:tcPr>
            <w:tcW w:w="1025" w:type="dxa"/>
            <w:shd w:val="clear" w:color="auto" w:fill="BDD6EE" w:themeFill="accent1" w:themeFillTint="66"/>
          </w:tcPr>
          <w:p w:rsidR="007B2E48" w:rsidRPr="0029298B" w:rsidRDefault="007B2E48" w:rsidP="007B2E48">
            <w:pPr>
              <w:pStyle w:val="a3"/>
              <w:spacing w:before="120" w:beforeAutospacing="0" w:after="12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8483" w:type="dxa"/>
            <w:shd w:val="clear" w:color="auto" w:fill="BDD6EE" w:themeFill="accent1" w:themeFillTint="66"/>
          </w:tcPr>
          <w:p w:rsidR="007B2E48" w:rsidRPr="0029298B" w:rsidRDefault="007B2E48" w:rsidP="007B2E48">
            <w:pPr>
              <w:pStyle w:val="a3"/>
              <w:spacing w:before="120" w:beforeAutospacing="0" w:after="120" w:afterAutospacing="0" w:line="276" w:lineRule="auto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5655" w:type="dxa"/>
            <w:shd w:val="clear" w:color="auto" w:fill="BDD6EE" w:themeFill="accent1" w:themeFillTint="66"/>
          </w:tcPr>
          <w:p w:rsidR="007B2E48" w:rsidRPr="00533AD4" w:rsidRDefault="007B2E48" w:rsidP="007B2E48">
            <w:pPr>
              <w:pStyle w:val="a3"/>
              <w:spacing w:before="120" w:beforeAutospacing="0" w:after="120" w:afterAutospacing="0" w:line="276" w:lineRule="auto"/>
              <w:jc w:val="center"/>
              <w:outlineLvl w:val="5"/>
              <w:rPr>
                <w:b/>
                <w:sz w:val="28"/>
                <w:szCs w:val="28"/>
              </w:rPr>
            </w:pPr>
            <w:r w:rsidRPr="00533AD4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3232C3" w:rsidTr="003A7F6B">
        <w:tc>
          <w:tcPr>
            <w:tcW w:w="1025" w:type="dxa"/>
          </w:tcPr>
          <w:p w:rsidR="003232C3" w:rsidRDefault="003232C3" w:rsidP="007B2E48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29298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29298B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2</w:t>
            </w:r>
            <w:r w:rsidRPr="0029298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29298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483" w:type="dxa"/>
          </w:tcPr>
          <w:p w:rsidR="003232C3" w:rsidRPr="0029298B" w:rsidRDefault="003232C3" w:rsidP="007B2E48">
            <w:pPr>
              <w:pStyle w:val="a3"/>
              <w:numPr>
                <w:ilvl w:val="0"/>
                <w:numId w:val="13"/>
              </w:numPr>
              <w:spacing w:before="120" w:beforeAutospacing="0" w:after="120" w:afterAutospacing="0" w:line="276" w:lineRule="auto"/>
              <w:ind w:left="714" w:hanging="357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>Секция «</w:t>
            </w:r>
            <w:r>
              <w:rPr>
                <w:b/>
                <w:sz w:val="28"/>
                <w:szCs w:val="28"/>
              </w:rPr>
              <w:t>Финансовый сектор: тренды и перспективы</w:t>
            </w:r>
            <w:r w:rsidRPr="0029298B">
              <w:rPr>
                <w:b/>
                <w:sz w:val="28"/>
                <w:szCs w:val="28"/>
              </w:rPr>
              <w:t>»</w:t>
            </w:r>
          </w:p>
          <w:p w:rsidR="003232C3" w:rsidRDefault="003232C3" w:rsidP="007B2E48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55" w:type="dxa"/>
          </w:tcPr>
          <w:p w:rsidR="003232C3" w:rsidRDefault="003232C3" w:rsidP="00801156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A47A7F">
              <w:rPr>
                <w:sz w:val="28"/>
                <w:szCs w:val="28"/>
              </w:rPr>
              <w:t xml:space="preserve">Уфимский университет науки </w:t>
            </w:r>
            <w:r w:rsidR="008847A3">
              <w:rPr>
                <w:sz w:val="28"/>
                <w:szCs w:val="28"/>
              </w:rPr>
              <w:br/>
            </w:r>
            <w:r w:rsidRPr="00A47A7F">
              <w:rPr>
                <w:sz w:val="28"/>
                <w:szCs w:val="28"/>
              </w:rPr>
              <w:t>и технологий</w:t>
            </w:r>
            <w:r w:rsidR="00A47A7F">
              <w:rPr>
                <w:sz w:val="28"/>
                <w:szCs w:val="28"/>
              </w:rPr>
              <w:t xml:space="preserve">, </w:t>
            </w:r>
            <w:proofErr w:type="spellStart"/>
            <w:r w:rsidR="00A47A7F">
              <w:rPr>
                <w:sz w:val="28"/>
                <w:szCs w:val="28"/>
              </w:rPr>
              <w:t>г.Уфа</w:t>
            </w:r>
            <w:proofErr w:type="spellEnd"/>
            <w:r w:rsidR="00A47A7F">
              <w:rPr>
                <w:sz w:val="28"/>
                <w:szCs w:val="28"/>
              </w:rPr>
              <w:t xml:space="preserve">, </w:t>
            </w:r>
            <w:r w:rsidR="006E6028">
              <w:rPr>
                <w:sz w:val="28"/>
                <w:szCs w:val="28"/>
              </w:rPr>
              <w:t xml:space="preserve">ул. </w:t>
            </w:r>
            <w:r w:rsidR="00922046">
              <w:rPr>
                <w:sz w:val="28"/>
                <w:szCs w:val="28"/>
              </w:rPr>
              <w:t>К</w:t>
            </w:r>
            <w:r w:rsidR="008847A3">
              <w:rPr>
                <w:sz w:val="28"/>
                <w:szCs w:val="28"/>
              </w:rPr>
              <w:t xml:space="preserve">арла </w:t>
            </w:r>
            <w:r w:rsidR="00922046">
              <w:rPr>
                <w:sz w:val="28"/>
                <w:szCs w:val="28"/>
              </w:rPr>
              <w:t xml:space="preserve">Маркса, </w:t>
            </w:r>
            <w:r w:rsidR="008847A3">
              <w:rPr>
                <w:sz w:val="28"/>
                <w:szCs w:val="28"/>
              </w:rPr>
              <w:t>д.</w:t>
            </w:r>
            <w:r w:rsidR="00922046">
              <w:rPr>
                <w:sz w:val="28"/>
                <w:szCs w:val="28"/>
              </w:rPr>
              <w:t>3/1, ауд. 302</w:t>
            </w:r>
          </w:p>
        </w:tc>
      </w:tr>
      <w:tr w:rsidR="003232C3" w:rsidTr="003A7F6B">
        <w:tc>
          <w:tcPr>
            <w:tcW w:w="1025" w:type="dxa"/>
          </w:tcPr>
          <w:p w:rsidR="003232C3" w:rsidRPr="0029298B" w:rsidRDefault="003232C3" w:rsidP="0029298B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>13.30-15.30</w:t>
            </w:r>
          </w:p>
        </w:tc>
        <w:tc>
          <w:tcPr>
            <w:tcW w:w="8483" w:type="dxa"/>
          </w:tcPr>
          <w:p w:rsidR="003232C3" w:rsidRPr="0029298B" w:rsidRDefault="003232C3" w:rsidP="003232C3">
            <w:pPr>
              <w:pStyle w:val="a3"/>
              <w:numPr>
                <w:ilvl w:val="0"/>
                <w:numId w:val="13"/>
              </w:numPr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>Секция «Цифровые финансы, финансовые технологии»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Финансовые технологии, цифровая трансформация, инновации в платежах и финансовых инструментах.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Цифровые финансовые активы, утилитарные цифровые права.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Инвестиционные платформы, </w:t>
            </w:r>
            <w:proofErr w:type="spellStart"/>
            <w:r w:rsidRPr="0029298B">
              <w:rPr>
                <w:i/>
                <w:sz w:val="28"/>
                <w:szCs w:val="28"/>
              </w:rPr>
              <w:t>краудфандинг</w:t>
            </w:r>
            <w:proofErr w:type="spellEnd"/>
            <w:r w:rsidRPr="0029298B">
              <w:rPr>
                <w:i/>
                <w:sz w:val="28"/>
                <w:szCs w:val="28"/>
              </w:rPr>
              <w:t xml:space="preserve">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Цифровой рубль, мифы цифрового рубля. </w:t>
            </w:r>
          </w:p>
          <w:p w:rsidR="003232C3" w:rsidRPr="0029298B" w:rsidRDefault="003232C3" w:rsidP="00A47A7F">
            <w:pPr>
              <w:pStyle w:val="a3"/>
              <w:spacing w:before="60" w:beforeAutospacing="0" w:after="60" w:afterAutospacing="0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Финансовая </w:t>
            </w:r>
            <w:proofErr w:type="spellStart"/>
            <w:r w:rsidRPr="0029298B">
              <w:rPr>
                <w:i/>
                <w:sz w:val="28"/>
                <w:szCs w:val="28"/>
              </w:rPr>
              <w:t>кибербезопасность</w:t>
            </w:r>
            <w:proofErr w:type="spellEnd"/>
          </w:p>
        </w:tc>
        <w:tc>
          <w:tcPr>
            <w:tcW w:w="5655" w:type="dxa"/>
          </w:tcPr>
          <w:p w:rsidR="006E6028" w:rsidRPr="00A47A7F" w:rsidRDefault="00922046" w:rsidP="006E6028">
            <w:pPr>
              <w:pStyle w:val="a3"/>
              <w:spacing w:before="120" w:beforeAutospacing="0" w:after="12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Геномный центр Евразийского </w:t>
            </w:r>
            <w:r w:rsidR="00801156" w:rsidRPr="00A47A7F">
              <w:rPr>
                <w:sz w:val="28"/>
                <w:szCs w:val="28"/>
              </w:rPr>
              <w:t>научно- образовательного центра</w:t>
            </w:r>
            <w:r w:rsidR="003A7F6B">
              <w:rPr>
                <w:sz w:val="28"/>
                <w:szCs w:val="28"/>
              </w:rPr>
              <w:t xml:space="preserve">, </w:t>
            </w:r>
            <w:proofErr w:type="spellStart"/>
            <w:r w:rsidR="006E6028" w:rsidRPr="003A4810">
              <w:rPr>
                <w:sz w:val="28"/>
                <w:szCs w:val="28"/>
              </w:rPr>
              <w:t>г.Уфа</w:t>
            </w:r>
            <w:proofErr w:type="spellEnd"/>
            <w:r w:rsidR="006E6028" w:rsidRPr="003A4810">
              <w:rPr>
                <w:sz w:val="28"/>
                <w:szCs w:val="28"/>
              </w:rPr>
              <w:t xml:space="preserve">, ул. </w:t>
            </w:r>
            <w:proofErr w:type="spellStart"/>
            <w:r w:rsidR="006E6028" w:rsidRPr="003A4810">
              <w:rPr>
                <w:sz w:val="28"/>
                <w:szCs w:val="28"/>
              </w:rPr>
              <w:t>Заки</w:t>
            </w:r>
            <w:proofErr w:type="spellEnd"/>
            <w:r w:rsidR="006E6028" w:rsidRPr="003A4810">
              <w:rPr>
                <w:sz w:val="28"/>
                <w:szCs w:val="28"/>
              </w:rPr>
              <w:t xml:space="preserve"> </w:t>
            </w:r>
            <w:proofErr w:type="spellStart"/>
            <w:r w:rsidR="006E6028" w:rsidRPr="003A4810">
              <w:rPr>
                <w:sz w:val="28"/>
                <w:szCs w:val="28"/>
              </w:rPr>
              <w:t>Валиди</w:t>
            </w:r>
            <w:proofErr w:type="spellEnd"/>
            <w:r w:rsidR="006E6028" w:rsidRPr="003A4810">
              <w:rPr>
                <w:sz w:val="28"/>
                <w:szCs w:val="28"/>
              </w:rPr>
              <w:t>, д.32</w:t>
            </w:r>
            <w:r>
              <w:rPr>
                <w:sz w:val="28"/>
                <w:szCs w:val="28"/>
              </w:rPr>
              <w:t>/26</w:t>
            </w:r>
          </w:p>
          <w:p w:rsidR="003232C3" w:rsidRPr="0029298B" w:rsidRDefault="003232C3" w:rsidP="003232C3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533AD4" w:rsidTr="003A7F6B">
        <w:tc>
          <w:tcPr>
            <w:tcW w:w="1025" w:type="dxa"/>
          </w:tcPr>
          <w:p w:rsidR="00533AD4" w:rsidRPr="0029298B" w:rsidRDefault="00533AD4" w:rsidP="0029298B">
            <w:pPr>
              <w:pStyle w:val="a3"/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>16.00-17.30</w:t>
            </w:r>
          </w:p>
        </w:tc>
        <w:tc>
          <w:tcPr>
            <w:tcW w:w="8483" w:type="dxa"/>
          </w:tcPr>
          <w:p w:rsidR="00533AD4" w:rsidRPr="0029298B" w:rsidRDefault="00533AD4" w:rsidP="00533AD4">
            <w:pPr>
              <w:pStyle w:val="a3"/>
              <w:numPr>
                <w:ilvl w:val="0"/>
                <w:numId w:val="13"/>
              </w:numPr>
              <w:spacing w:before="120" w:beforeAutospacing="0" w:after="12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29298B">
              <w:rPr>
                <w:b/>
                <w:sz w:val="28"/>
                <w:szCs w:val="28"/>
              </w:rPr>
              <w:t>Итоговое пленарное заседание</w:t>
            </w:r>
          </w:p>
          <w:p w:rsidR="00533AD4" w:rsidRPr="0029298B" w:rsidRDefault="00533AD4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 xml:space="preserve">Научное и практическое наследие </w:t>
            </w:r>
            <w:proofErr w:type="spellStart"/>
            <w:r w:rsidRPr="0029298B">
              <w:rPr>
                <w:i/>
                <w:sz w:val="28"/>
                <w:szCs w:val="28"/>
              </w:rPr>
              <w:t>М.Ш.Сагитдинова</w:t>
            </w:r>
            <w:proofErr w:type="spellEnd"/>
            <w:r w:rsidRPr="0029298B">
              <w:rPr>
                <w:i/>
                <w:sz w:val="28"/>
                <w:szCs w:val="28"/>
              </w:rPr>
              <w:t>.</w:t>
            </w:r>
          </w:p>
          <w:p w:rsidR="00533AD4" w:rsidRPr="0029298B" w:rsidRDefault="00533AD4" w:rsidP="00A47A7F">
            <w:pPr>
              <w:pStyle w:val="a3"/>
              <w:spacing w:before="60" w:beforeAutospacing="0" w:after="60" w:afterAutospacing="0"/>
              <w:jc w:val="both"/>
              <w:rPr>
                <w:i/>
                <w:sz w:val="28"/>
                <w:szCs w:val="28"/>
              </w:rPr>
            </w:pPr>
            <w:r w:rsidRPr="0029298B">
              <w:rPr>
                <w:i/>
                <w:sz w:val="28"/>
                <w:szCs w:val="28"/>
              </w:rPr>
              <w:t>Итоги научно-практической конференции</w:t>
            </w:r>
          </w:p>
          <w:p w:rsidR="00533AD4" w:rsidRPr="0029298B" w:rsidRDefault="00533AD4" w:rsidP="00533AD4">
            <w:pPr>
              <w:pStyle w:val="a3"/>
              <w:spacing w:before="120" w:beforeAutospacing="0" w:after="120" w:afterAutospacing="0" w:line="276" w:lineRule="auto"/>
              <w:ind w:left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55" w:type="dxa"/>
          </w:tcPr>
          <w:p w:rsidR="00A47A7F" w:rsidRPr="00533AD4" w:rsidRDefault="00533AD4" w:rsidP="00A47A7F">
            <w:pPr>
              <w:pStyle w:val="a3"/>
              <w:spacing w:before="120" w:beforeAutospacing="0" w:after="120" w:afterAutospacing="0" w:line="276" w:lineRule="auto"/>
              <w:outlineLvl w:val="5"/>
              <w:rPr>
                <w:sz w:val="28"/>
                <w:szCs w:val="28"/>
              </w:rPr>
            </w:pPr>
            <w:r w:rsidRPr="00A47A7F">
              <w:rPr>
                <w:sz w:val="28"/>
                <w:szCs w:val="28"/>
              </w:rPr>
              <w:t>Отделение</w:t>
            </w:r>
            <w:r w:rsidR="00A47A7F" w:rsidRPr="00A47A7F">
              <w:rPr>
                <w:sz w:val="28"/>
                <w:szCs w:val="28"/>
              </w:rPr>
              <w:t>-НБ Республика Башкортостан</w:t>
            </w:r>
            <w:r w:rsidR="00A47A7F">
              <w:rPr>
                <w:sz w:val="28"/>
                <w:szCs w:val="28"/>
              </w:rPr>
              <w:t xml:space="preserve">, </w:t>
            </w:r>
            <w:proofErr w:type="spellStart"/>
            <w:r w:rsidR="00A47A7F">
              <w:rPr>
                <w:sz w:val="28"/>
                <w:szCs w:val="28"/>
              </w:rPr>
              <w:t>г.Уфа</w:t>
            </w:r>
            <w:proofErr w:type="spellEnd"/>
            <w:r w:rsidR="00A47A7F">
              <w:rPr>
                <w:sz w:val="28"/>
                <w:szCs w:val="28"/>
              </w:rPr>
              <w:t xml:space="preserve">, </w:t>
            </w:r>
            <w:proofErr w:type="spellStart"/>
            <w:r w:rsidR="00A47A7F">
              <w:rPr>
                <w:sz w:val="28"/>
                <w:szCs w:val="28"/>
              </w:rPr>
              <w:t>ул.Театральная</w:t>
            </w:r>
            <w:proofErr w:type="spellEnd"/>
            <w:r w:rsidR="00A47A7F">
              <w:rPr>
                <w:sz w:val="28"/>
                <w:szCs w:val="28"/>
              </w:rPr>
              <w:t>, д.3, здание Б, актовый зал.</w:t>
            </w:r>
          </w:p>
          <w:p w:rsidR="00533AD4" w:rsidRPr="00A47A7F" w:rsidRDefault="00533AD4" w:rsidP="00A47A7F">
            <w:pPr>
              <w:pStyle w:val="a3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</w:p>
        </w:tc>
      </w:tr>
    </w:tbl>
    <w:p w:rsidR="00A47A7F" w:rsidRDefault="00A47A7F" w:rsidP="00A47A7F">
      <w:pPr>
        <w:spacing w:before="120"/>
        <w:jc w:val="center"/>
        <w:rPr>
          <w:b/>
          <w:sz w:val="28"/>
          <w:szCs w:val="28"/>
        </w:rPr>
      </w:pPr>
    </w:p>
    <w:sectPr w:rsidR="00A47A7F" w:rsidSect="007B2E48">
      <w:headerReference w:type="default" r:id="rId8"/>
      <w:pgSz w:w="16838" w:h="11906" w:orient="landscape"/>
      <w:pgMar w:top="680" w:right="1021" w:bottom="624" w:left="1021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028" w:rsidRDefault="006E6028" w:rsidP="007F6EE8">
      <w:r>
        <w:separator/>
      </w:r>
    </w:p>
  </w:endnote>
  <w:endnote w:type="continuationSeparator" w:id="0">
    <w:p w:rsidR="006E6028" w:rsidRDefault="006E6028" w:rsidP="007F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028" w:rsidRDefault="006E6028" w:rsidP="007F6EE8">
      <w:r>
        <w:separator/>
      </w:r>
    </w:p>
  </w:footnote>
  <w:footnote w:type="continuationSeparator" w:id="0">
    <w:p w:rsidR="006E6028" w:rsidRDefault="006E6028" w:rsidP="007F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701024"/>
      <w:docPartObj>
        <w:docPartGallery w:val="Page Numbers (Top of Page)"/>
        <w:docPartUnique/>
      </w:docPartObj>
    </w:sdtPr>
    <w:sdtEndPr/>
    <w:sdtContent>
      <w:p w:rsidR="006E6028" w:rsidRDefault="006E602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DB5">
          <w:rPr>
            <w:noProof/>
          </w:rPr>
          <w:t>3</w:t>
        </w:r>
        <w:r>
          <w:fldChar w:fldCharType="end"/>
        </w:r>
      </w:p>
    </w:sdtContent>
  </w:sdt>
  <w:p w:rsidR="006E6028" w:rsidRDefault="006E60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374"/>
    <w:multiLevelType w:val="multilevel"/>
    <w:tmpl w:val="C6FA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1948"/>
    <w:multiLevelType w:val="multilevel"/>
    <w:tmpl w:val="2CD07882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B6515"/>
    <w:multiLevelType w:val="hybridMultilevel"/>
    <w:tmpl w:val="CF98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4312"/>
    <w:multiLevelType w:val="hybridMultilevel"/>
    <w:tmpl w:val="B8DEA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57175"/>
    <w:multiLevelType w:val="multilevel"/>
    <w:tmpl w:val="EB8C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F0AE8"/>
    <w:multiLevelType w:val="multilevel"/>
    <w:tmpl w:val="2526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F7428"/>
    <w:multiLevelType w:val="multilevel"/>
    <w:tmpl w:val="D0F4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85734"/>
    <w:multiLevelType w:val="multilevel"/>
    <w:tmpl w:val="693A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95AFD"/>
    <w:multiLevelType w:val="multilevel"/>
    <w:tmpl w:val="D9D2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44288"/>
    <w:multiLevelType w:val="hybridMultilevel"/>
    <w:tmpl w:val="277E9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F7888"/>
    <w:multiLevelType w:val="multilevel"/>
    <w:tmpl w:val="98BA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45048"/>
    <w:multiLevelType w:val="multilevel"/>
    <w:tmpl w:val="58D4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80A3A"/>
    <w:multiLevelType w:val="multilevel"/>
    <w:tmpl w:val="191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545DD"/>
    <w:multiLevelType w:val="hybridMultilevel"/>
    <w:tmpl w:val="CFEC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5"/>
  </w:num>
  <w:num w:numId="6">
    <w:abstractNumId w:val="1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32"/>
    <w:rsid w:val="000174A1"/>
    <w:rsid w:val="0005097D"/>
    <w:rsid w:val="000A1E59"/>
    <w:rsid w:val="000A3173"/>
    <w:rsid w:val="000B5789"/>
    <w:rsid w:val="000B6EBD"/>
    <w:rsid w:val="000C2175"/>
    <w:rsid w:val="00101DED"/>
    <w:rsid w:val="0010453E"/>
    <w:rsid w:val="001141DF"/>
    <w:rsid w:val="001165A1"/>
    <w:rsid w:val="00126E32"/>
    <w:rsid w:val="00132233"/>
    <w:rsid w:val="00134A65"/>
    <w:rsid w:val="00176A51"/>
    <w:rsid w:val="001867E0"/>
    <w:rsid w:val="00220B99"/>
    <w:rsid w:val="002541F5"/>
    <w:rsid w:val="002732F0"/>
    <w:rsid w:val="00291CC7"/>
    <w:rsid w:val="0029298B"/>
    <w:rsid w:val="002C3DC0"/>
    <w:rsid w:val="002F2894"/>
    <w:rsid w:val="003139FA"/>
    <w:rsid w:val="003232C3"/>
    <w:rsid w:val="003332F5"/>
    <w:rsid w:val="003533C2"/>
    <w:rsid w:val="00360E0B"/>
    <w:rsid w:val="00366DB5"/>
    <w:rsid w:val="003721F7"/>
    <w:rsid w:val="00395166"/>
    <w:rsid w:val="003A2787"/>
    <w:rsid w:val="003A4810"/>
    <w:rsid w:val="003A7F6B"/>
    <w:rsid w:val="003C584A"/>
    <w:rsid w:val="00420C1E"/>
    <w:rsid w:val="00434F9C"/>
    <w:rsid w:val="00475B31"/>
    <w:rsid w:val="004D1F3D"/>
    <w:rsid w:val="004F4A95"/>
    <w:rsid w:val="00500835"/>
    <w:rsid w:val="00521D3C"/>
    <w:rsid w:val="0052597C"/>
    <w:rsid w:val="00532982"/>
    <w:rsid w:val="00533AD4"/>
    <w:rsid w:val="00554017"/>
    <w:rsid w:val="0057144A"/>
    <w:rsid w:val="0057202C"/>
    <w:rsid w:val="00675EA7"/>
    <w:rsid w:val="0068728D"/>
    <w:rsid w:val="006D2662"/>
    <w:rsid w:val="006E1B0E"/>
    <w:rsid w:val="006E6028"/>
    <w:rsid w:val="006F7F78"/>
    <w:rsid w:val="007907E3"/>
    <w:rsid w:val="00793859"/>
    <w:rsid w:val="007B2E48"/>
    <w:rsid w:val="007F6EE8"/>
    <w:rsid w:val="00801156"/>
    <w:rsid w:val="0081469B"/>
    <w:rsid w:val="00825CD7"/>
    <w:rsid w:val="00842694"/>
    <w:rsid w:val="0085242A"/>
    <w:rsid w:val="00871276"/>
    <w:rsid w:val="008812A2"/>
    <w:rsid w:val="008847A3"/>
    <w:rsid w:val="008D20DB"/>
    <w:rsid w:val="008F0FBA"/>
    <w:rsid w:val="008F7CFF"/>
    <w:rsid w:val="00922046"/>
    <w:rsid w:val="00924187"/>
    <w:rsid w:val="00937774"/>
    <w:rsid w:val="00960619"/>
    <w:rsid w:val="0099063F"/>
    <w:rsid w:val="009C6880"/>
    <w:rsid w:val="009F4B02"/>
    <w:rsid w:val="00A064A1"/>
    <w:rsid w:val="00A07F5D"/>
    <w:rsid w:val="00A47A7F"/>
    <w:rsid w:val="00A64703"/>
    <w:rsid w:val="00A94AE1"/>
    <w:rsid w:val="00AA6A2D"/>
    <w:rsid w:val="00AB13B0"/>
    <w:rsid w:val="00AD3E39"/>
    <w:rsid w:val="00B00F19"/>
    <w:rsid w:val="00B22081"/>
    <w:rsid w:val="00B356BE"/>
    <w:rsid w:val="00B429A7"/>
    <w:rsid w:val="00B44A8C"/>
    <w:rsid w:val="00B46E64"/>
    <w:rsid w:val="00B565F6"/>
    <w:rsid w:val="00B94723"/>
    <w:rsid w:val="00BA1C1C"/>
    <w:rsid w:val="00BC5D91"/>
    <w:rsid w:val="00BD17BD"/>
    <w:rsid w:val="00BE4615"/>
    <w:rsid w:val="00BF0543"/>
    <w:rsid w:val="00BF6008"/>
    <w:rsid w:val="00C02757"/>
    <w:rsid w:val="00C201AF"/>
    <w:rsid w:val="00C357B9"/>
    <w:rsid w:val="00C35A32"/>
    <w:rsid w:val="00CA34AB"/>
    <w:rsid w:val="00CD3D07"/>
    <w:rsid w:val="00D06316"/>
    <w:rsid w:val="00D151C8"/>
    <w:rsid w:val="00D16484"/>
    <w:rsid w:val="00DD2B31"/>
    <w:rsid w:val="00E00BA5"/>
    <w:rsid w:val="00E216C4"/>
    <w:rsid w:val="00E255CB"/>
    <w:rsid w:val="00E25D8C"/>
    <w:rsid w:val="00E260AC"/>
    <w:rsid w:val="00E75EE9"/>
    <w:rsid w:val="00ED459D"/>
    <w:rsid w:val="00ED74B6"/>
    <w:rsid w:val="00EE01DE"/>
    <w:rsid w:val="00EE5D8B"/>
    <w:rsid w:val="00F064E3"/>
    <w:rsid w:val="00F20632"/>
    <w:rsid w:val="00F50901"/>
    <w:rsid w:val="00F5244B"/>
    <w:rsid w:val="00F607FF"/>
    <w:rsid w:val="00F85D5E"/>
    <w:rsid w:val="00F9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10B9"/>
  <w15:chartTrackingRefBased/>
  <w15:docId w15:val="{93D12872-A578-4459-B9FC-CB6EDA41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3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35A3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C35A3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A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5A3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35A32"/>
    <w:rPr>
      <w:b/>
      <w:bCs/>
    </w:rPr>
  </w:style>
  <w:style w:type="paragraph" w:styleId="a5">
    <w:name w:val="List Paragraph"/>
    <w:basedOn w:val="a"/>
    <w:uiPriority w:val="34"/>
    <w:qFormat/>
    <w:rsid w:val="008F7C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3D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3DC0"/>
    <w:rPr>
      <w:rFonts w:ascii="Segoe UI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29298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F6E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F6EE8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F6E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F6EE8"/>
    <w:rPr>
      <w:rFonts w:ascii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32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7F0EE-E6C2-4EA2-A0E8-24518324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Габдуллин Ленар Наилевич</dc:creator>
  <cp:keywords/>
  <dc:description/>
  <cp:lastModifiedBy>Галлямова Елена Радисовна</cp:lastModifiedBy>
  <cp:revision>3</cp:revision>
  <cp:lastPrinted>2026-03-02T09:03:00Z</cp:lastPrinted>
  <dcterms:created xsi:type="dcterms:W3CDTF">2026-03-03T12:23:00Z</dcterms:created>
  <dcterms:modified xsi:type="dcterms:W3CDTF">2026-03-03T12:24:00Z</dcterms:modified>
</cp:coreProperties>
</file>